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88C8" w14:textId="77777777" w:rsidR="0078676A" w:rsidRPr="0078676A" w:rsidRDefault="0078676A" w:rsidP="0078676A">
      <w:pPr>
        <w:shd w:val="clear" w:color="auto" w:fill="FFFFFF"/>
        <w:spacing w:after="24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3"/>
          <w:szCs w:val="43"/>
          <w:lang w:eastAsia="ru-RU"/>
          <w14:ligatures w14:val="none"/>
        </w:rPr>
      </w:pPr>
      <w:bookmarkStart w:id="0" w:name="_GoBack"/>
      <w:bookmarkEnd w:id="0"/>
      <w:r w:rsidRPr="0078676A">
        <w:rPr>
          <w:rFonts w:eastAsia="Times New Roman" w:cs="Times New Roman"/>
          <w:b/>
          <w:bCs/>
          <w:color w:val="000000"/>
          <w:kern w:val="36"/>
          <w:sz w:val="43"/>
          <w:szCs w:val="43"/>
          <w:lang w:eastAsia="ru-RU"/>
          <w14:ligatures w14:val="none"/>
        </w:rPr>
        <w:t>ПДД для пешеходов и велосипедистов</w:t>
      </w:r>
    </w:p>
    <w:p w14:paraId="10C130E8" w14:textId="77777777" w:rsidR="0078676A" w:rsidRPr="0078676A" w:rsidRDefault="0078676A" w:rsidP="0078676A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676A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Глава 4 ПДД. Права и обязанности пешеходов</w:t>
      </w:r>
    </w:p>
    <w:p w14:paraId="5E7DFC5C" w14:textId="77777777" w:rsidR="0078676A" w:rsidRPr="0078676A" w:rsidRDefault="0078676A" w:rsidP="0078676A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5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16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</w:t>
      </w:r>
      <w:hyperlink r:id="rId6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имеет право:</w:t>
      </w:r>
    </w:p>
    <w:p w14:paraId="22474B96" w14:textId="77777777" w:rsidR="0078676A" w:rsidRPr="0078676A" w:rsidRDefault="0078676A" w:rsidP="0078676A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7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16.1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передвигаться по дорогам в соответствии с настоящими Правилами;</w:t>
      </w:r>
    </w:p>
    <w:p w14:paraId="242B7E21" w14:textId="77777777" w:rsidR="0078676A" w:rsidRPr="0078676A" w:rsidRDefault="0078676A" w:rsidP="0078676A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8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16.2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на </w:t>
      </w:r>
      <w:hyperlink r:id="rId9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преимущественное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пересечение </w:t>
      </w:r>
      <w:hyperlink r:id="rId10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проезжей части дороги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по нерегулируемому </w:t>
      </w:r>
      <w:hyperlink r:id="rId11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пешеходному переходу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а также по регулируемому пешеходному переходу при разрешающем сигнале регулировщика или светофора.</w:t>
      </w:r>
    </w:p>
    <w:p w14:paraId="33927A27" w14:textId="77777777" w:rsidR="0078676A" w:rsidRPr="0078676A" w:rsidRDefault="0078676A" w:rsidP="0078676A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12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17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</w:t>
      </w:r>
      <w:hyperlink r:id="rId13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обязан:</w:t>
      </w:r>
    </w:p>
    <w:p w14:paraId="1564EC8F" w14:textId="77777777" w:rsidR="0078676A" w:rsidRPr="0078676A" w:rsidRDefault="0078676A" w:rsidP="0078676A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14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17.1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двигаться по </w:t>
      </w:r>
      <w:hyperlink r:id="rId15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тротуару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16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пешеходной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или </w:t>
      </w:r>
      <w:hyperlink r:id="rId17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велосипедной дорожке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а при их отсутствии — по </w:t>
      </w:r>
      <w:hyperlink r:id="rId18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обочине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</w:t>
      </w:r>
    </w:p>
    <w:p w14:paraId="5BD3DAE0" w14:textId="77777777" w:rsidR="0078676A" w:rsidRPr="0078676A" w:rsidRDefault="0078676A" w:rsidP="0078676A">
      <w:pPr>
        <w:shd w:val="clear" w:color="auto" w:fill="FFFFFF"/>
        <w:spacing w:after="24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средств.</w:t>
      </w:r>
    </w:p>
    <w:p w14:paraId="6980B4AA" w14:textId="77777777" w:rsidR="0078676A" w:rsidRPr="0078676A" w:rsidRDefault="0078676A" w:rsidP="0078676A">
      <w:pPr>
        <w:shd w:val="clear" w:color="auto" w:fill="FFFFFF"/>
        <w:spacing w:after="24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При движении по краю проезжей части дороги в темное время суток пешеход должен обозначить себя </w:t>
      </w:r>
      <w:proofErr w:type="spellStart"/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световозвращающим</w:t>
      </w:r>
      <w:proofErr w:type="spellEnd"/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элементом (элементами). </w:t>
      </w:r>
      <w:proofErr w:type="spellStart"/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Световозвращающие</w:t>
      </w:r>
      <w:proofErr w:type="spellEnd"/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характеристики данных элементов устанавливаются техническими нормативными правовыми актами;</w:t>
      </w:r>
    </w:p>
    <w:p w14:paraId="099FD02D" w14:textId="77777777" w:rsidR="0078676A" w:rsidRPr="0078676A" w:rsidRDefault="0078676A" w:rsidP="0078676A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19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17.2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переходить (пересекать) проезжую часть дороги по подземному, надземному пешеходным переходам, а при их отсутствии, убедившись, что выход на проезжую часть дороги безопасен, — по наземному пешеходному переходу (при отсутствии наземного пешеходного перехода — на </w:t>
      </w:r>
      <w:hyperlink r:id="rId20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перекрестке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по линии тротуаров или обочин);</w:t>
      </w:r>
    </w:p>
    <w:p w14:paraId="53020FD6" w14:textId="77777777" w:rsidR="0078676A" w:rsidRPr="0078676A" w:rsidRDefault="0078676A" w:rsidP="0078676A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21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17.3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при отсутствии в пределах видимости пешехода подземного, надземного, наземного пешеходных переходов и перекрестка переходить (пересекать) проезжую часть дороги по кратчайшей траектории на участке, где дорога хорошо просматривается в обе стороны, убедившись, что выход на проезжую часть дороги безопасен и своими действиями пешеход не создаст </w:t>
      </w:r>
      <w:hyperlink r:id="rId22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препятствия для движения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транспортных средств.</w:t>
      </w:r>
    </w:p>
    <w:p w14:paraId="11265525" w14:textId="77777777" w:rsidR="0078676A" w:rsidRPr="0078676A" w:rsidRDefault="0078676A" w:rsidP="0078676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При пересечении проезжей части дороги вне подземного, надземного, наземного пешеходных переходов и перекрестка в </w:t>
      </w:r>
      <w:hyperlink r:id="rId23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темное время суток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 пешеходу рекомендуется обозначить себя </w:t>
      </w:r>
      <w:proofErr w:type="spellStart"/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световозвращающим</w:t>
      </w:r>
      <w:proofErr w:type="spellEnd"/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элементом (элементами).</w:t>
      </w:r>
    </w:p>
    <w:p w14:paraId="069D1C1A" w14:textId="77777777" w:rsidR="0078676A" w:rsidRPr="0078676A" w:rsidRDefault="0078676A" w:rsidP="0078676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24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18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</w:t>
      </w:r>
      <w:hyperlink r:id="rId25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Пешеходу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запрещается:</w:t>
      </w:r>
    </w:p>
    <w:p w14:paraId="544BB2A3" w14:textId="77777777" w:rsidR="0078676A" w:rsidRPr="0078676A" w:rsidRDefault="0078676A" w:rsidP="0078676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26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18.1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двигаться по краю проезжей части дороги при наличии </w:t>
      </w:r>
      <w:hyperlink r:id="rId27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тротуара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28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пешеходной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или </w:t>
      </w:r>
      <w:hyperlink r:id="rId29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велосипедной дорожки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30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обочины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по которым возможно движение пешеходов, за исключением случаев, указанных в пунктах </w:t>
      </w:r>
      <w:hyperlink r:id="rId31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21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 </w:t>
      </w:r>
      <w:hyperlink r:id="rId32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135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настоящих Правил;</w:t>
      </w:r>
    </w:p>
    <w:p w14:paraId="771102F5" w14:textId="77777777" w:rsidR="0078676A" w:rsidRPr="0078676A" w:rsidRDefault="0078676A" w:rsidP="0078676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33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18.2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 </w:t>
      </w:r>
      <w:hyperlink r:id="rId34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островках безопасности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;</w:t>
      </w:r>
    </w:p>
    <w:p w14:paraId="62AB78D9" w14:textId="77777777" w:rsidR="0078676A" w:rsidRPr="0078676A" w:rsidRDefault="0078676A" w:rsidP="0078676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35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18.3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переходить (пересекать) проезжую часть вне подземного, надземного, наземного пешеходных переходов на участке дороги:</w:t>
      </w:r>
    </w:p>
    <w:p w14:paraId="674802CF" w14:textId="77777777" w:rsidR="0078676A" w:rsidRPr="0078676A" w:rsidRDefault="0078676A" w:rsidP="0078676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36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18.3.1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с </w:t>
      </w:r>
      <w:hyperlink r:id="rId37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разделительной зоной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38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разделительной полосой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;</w:t>
      </w:r>
    </w:p>
    <w:p w14:paraId="50A0A134" w14:textId="77777777" w:rsidR="0078676A" w:rsidRPr="0078676A" w:rsidRDefault="0078676A" w:rsidP="0078676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39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18.3.2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с общим числом </w:t>
      </w:r>
      <w:hyperlink r:id="rId40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полос движения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шесть и более;</w:t>
      </w:r>
    </w:p>
    <w:p w14:paraId="3D553835" w14:textId="77777777" w:rsidR="0078676A" w:rsidRPr="0078676A" w:rsidRDefault="0078676A" w:rsidP="0078676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41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18.3.3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где установлены дорожные ограждения;</w:t>
      </w:r>
    </w:p>
    <w:p w14:paraId="095A2DD0" w14:textId="77777777" w:rsidR="0078676A" w:rsidRPr="0078676A" w:rsidRDefault="0078676A" w:rsidP="0078676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42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18.4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выходить на проезжую часть дороги из-за стоящего транспортного средства или иного объекта, ограничивающего </w:t>
      </w:r>
      <w:hyperlink r:id="rId43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обзорность дороги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не убедившись в отсутствии приближающихся транспортных средств.</w:t>
      </w:r>
    </w:p>
    <w:p w14:paraId="639C2EE5" w14:textId="77777777" w:rsidR="0078676A" w:rsidRPr="0078676A" w:rsidRDefault="0078676A" w:rsidP="0078676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44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19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В </w:t>
      </w:r>
      <w:hyperlink r:id="rId45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темное время суток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 (или) при </w:t>
      </w:r>
      <w:hyperlink r:id="rId46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недостаточной видимости дороги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 в случае движения по обочине или по краю проезжей части дороги пешеход, ведущий велосипед, мопед, мотоцикл без бокового прицепа, обозначенный габаритными огнями, сигнальными фонарями или </w:t>
      </w:r>
      <w:proofErr w:type="spellStart"/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световозвращателями</w:t>
      </w:r>
      <w:proofErr w:type="spellEnd"/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</w:t>
      </w:r>
      <w:proofErr w:type="spellStart"/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световозвращающими</w:t>
      </w:r>
      <w:proofErr w:type="spellEnd"/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лентами), должен двигаться по ходу движения транспортных средств.</w:t>
      </w:r>
    </w:p>
    <w:p w14:paraId="79BFF914" w14:textId="77777777" w:rsidR="0078676A" w:rsidRPr="0078676A" w:rsidRDefault="0078676A" w:rsidP="0078676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20. При приближении транспортного средства с включенными маячками синего или синего и красного цветов пешеходу запрещается переходить (пересекать) проезжую часть дороги, а пешеход, находящийся на проезжей части дороги, должен покинуть ее, соблюдая меры предосторожности.</w:t>
      </w:r>
    </w:p>
    <w:p w14:paraId="54C37810" w14:textId="77777777" w:rsidR="0078676A" w:rsidRPr="0078676A" w:rsidRDefault="0078676A" w:rsidP="0078676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47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21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Движение </w:t>
      </w:r>
      <w:hyperlink r:id="rId48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организованной пешеходной колонны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по проезжей части дороги разрешается только по направлению движения транспортных средств по правой стороне не более чем по четыре человека в ряд. В светлое время суток впереди и сзади с левой стороны этой колонны должны быть сопровождающие с флажками красного цвета, а в </w:t>
      </w:r>
      <w:hyperlink r:id="rId49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темное время суток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 (или) при </w:t>
      </w:r>
      <w:hyperlink r:id="rId50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недостаточной видимости дороги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впереди — сопровождающие с фонарем, излучающим белый свет, и сзади — излучающим красный свет.</w:t>
      </w:r>
    </w:p>
    <w:p w14:paraId="69E1EB21" w14:textId="77777777" w:rsidR="0078676A" w:rsidRPr="0078676A" w:rsidRDefault="0078676A" w:rsidP="0078676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51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22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Группы детей разрешается водить только по </w:t>
      </w:r>
      <w:hyperlink r:id="rId52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тротуарам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53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пешеходным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 </w:t>
      </w:r>
      <w:hyperlink r:id="rId54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велосипедным дорожкам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а при их отсутствии — по обочинам навстречу движению транспортных средств и только в светлое время суток. При этом их передвижение осуществляется колонной не более чем по двое детей в ряд в сопровождении совершеннолетних из расчета не менее одного сопровождающего на двадцать детей.</w:t>
      </w:r>
    </w:p>
    <w:p w14:paraId="1B0651B8" w14:textId="77777777" w:rsidR="0078676A" w:rsidRPr="0078676A" w:rsidRDefault="0078676A" w:rsidP="0078676A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676A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Глава 20 ПДД. Движение на велосипедах и мопедах</w:t>
      </w:r>
    </w:p>
    <w:p w14:paraId="5C79B591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55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148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Движение на </w:t>
      </w:r>
      <w:hyperlink r:id="rId56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велосипеде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должно осуществляться по </w:t>
      </w:r>
      <w:hyperlink r:id="rId57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велосипедной дорожке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а при ее отсутствии — по </w:t>
      </w:r>
      <w:hyperlink r:id="rId58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обочине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59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тротуару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или </w:t>
      </w:r>
      <w:hyperlink r:id="rId60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пешеходной дорожке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не создавая препятствия для безопасного движения пешеходов.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края. При этом:</w:t>
      </w:r>
    </w:p>
    <w:p w14:paraId="44375E95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61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148.1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разворота;</w:t>
      </w:r>
    </w:p>
    <w:p w14:paraId="1B344AFB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62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148.2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колонны велосипедистов при движении по проезжей части дороги должны быть разделены на группы не более чем по 10 велосипедистов. Расстояние между группами должно составлять не менее 100 метров;</w:t>
      </w:r>
    </w:p>
    <w:p w14:paraId="402D3249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63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148.3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при наличии на проезжей части дороги линии горизонтальной дорожной разметки </w:t>
      </w:r>
      <w:hyperlink r:id="rId64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1.2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обозначающей ее край, эта линия должна располагаться слева от велосипедиста.</w:t>
      </w:r>
    </w:p>
    <w:p w14:paraId="20EEEFB7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65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149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При движении по дороге в </w:t>
      </w:r>
      <w:hyperlink r:id="rId66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темное время суток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 (или) при ее </w:t>
      </w:r>
      <w:hyperlink r:id="rId67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недостаточной видимости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на велосипеде или мопеде должны быть включены: спереди — фара (фонарь), излучающая белый свет, сзади — фонарь, излучающий красный свет.</w:t>
      </w:r>
    </w:p>
    <w:p w14:paraId="096F071E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68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150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Вне перекрестков на нерегулируемом пересечении </w:t>
      </w:r>
      <w:hyperlink r:id="rId69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велосипедной дорожки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с </w:t>
      </w:r>
      <w:hyperlink r:id="rId70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дорогой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велосипедист обязан уступить дорогу транспортным средствам, движущимся по этой дороге.</w:t>
      </w:r>
    </w:p>
    <w:p w14:paraId="0370AFE4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71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151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При пересечении проезжей части дороги по </w:t>
      </w:r>
      <w:hyperlink r:id="rId72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пешеходному переходу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велосипедист должен вести велосипед рядом с собой и руководствоваться требованиями, предусмотренными настоящими Правилами для движения </w:t>
      </w:r>
      <w:hyperlink r:id="rId73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пешеходов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</w:t>
      </w:r>
    </w:p>
    <w:p w14:paraId="151874D4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74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152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Движение на </w:t>
      </w:r>
      <w:hyperlink r:id="rId75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мопеде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должно осуществляться по </w:t>
      </w:r>
      <w:hyperlink r:id="rId76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обочине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или </w:t>
      </w:r>
      <w:hyperlink r:id="rId77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проезжей части дороги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не далее 1 метра от правого края проезжей части. При этом выезд далее 1 метра от ее правого края допускается лишь для объезда препятствия и в разрешенных случаях для поворота налево или разворота.</w:t>
      </w:r>
    </w:p>
    <w:p w14:paraId="6646A8ED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78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153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Велосипедисту и водителю мопеда запрещается:</w:t>
      </w:r>
    </w:p>
    <w:p w14:paraId="3FCB89FA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79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153.1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использовать технически неисправные </w:t>
      </w:r>
      <w:hyperlink r:id="rId80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велосипеды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 </w:t>
      </w:r>
      <w:hyperlink r:id="rId81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мопеды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а также оборудованные с нарушением требований технических нормативных правовых актов;</w:t>
      </w:r>
    </w:p>
    <w:p w14:paraId="7E791BA6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82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153.2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двигаться, не держась за руль и (или) не держа ноги на педалях (подножках);</w:t>
      </w:r>
    </w:p>
    <w:p w14:paraId="0726BBB9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83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153.3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поворачивать налево или разворачиваться на дороге, имеющей трамвайный путь, и на дороге, имеющей более одной полосы для движения в данном направлении;</w:t>
      </w:r>
    </w:p>
    <w:p w14:paraId="73FC6AF7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84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153.4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двигаться по дороге в условиях снегопада и (или) гололедицы;</w:t>
      </w:r>
    </w:p>
    <w:p w14:paraId="35A07FDD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85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153.5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перевозить пассажиров, за исключением случаев перевозки на велосипеде детей в возрасте до семи лет на дополнительном специально оборудованном сиденье или когда перевозка пассажиров предусмотрена конструкцией мопеда;</w:t>
      </w:r>
    </w:p>
    <w:p w14:paraId="69561E1E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86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153.6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перевозить грузы, которые выступают более чем на 0,5 метра по длине или ширине за габариты транспортного средства, а также грузы, мешающие управлению этим транспортным средством.</w:t>
      </w:r>
    </w:p>
    <w:p w14:paraId="27CE6720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87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154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Запрещается без сопровождения совершеннолетнего лица управлять на дороге лицам моложе:</w:t>
      </w:r>
    </w:p>
    <w:p w14:paraId="345704A0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88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154.1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четырнадцати лет — </w:t>
      </w:r>
      <w:hyperlink r:id="rId89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велосипедом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(кроме </w:t>
      </w:r>
      <w:hyperlink r:id="rId90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пешеходных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 </w:t>
      </w:r>
      <w:hyperlink r:id="rId91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жилых зон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92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тротуаров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93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велосипедных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 </w:t>
      </w:r>
      <w:hyperlink r:id="rId94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пешеходных дорожек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);</w:t>
      </w:r>
    </w:p>
    <w:p w14:paraId="09594B57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95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154.2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шестнадцати лет — </w:t>
      </w:r>
      <w:hyperlink r:id="rId96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мопедом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(кроме </w:t>
      </w:r>
      <w:hyperlink r:id="rId97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пешеходных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 </w:t>
      </w:r>
      <w:hyperlink r:id="rId98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жилых зон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).</w:t>
      </w:r>
    </w:p>
    <w:p w14:paraId="41ABFA95" w14:textId="77777777" w:rsidR="0078676A" w:rsidRP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99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155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Водителю </w:t>
      </w:r>
      <w:hyperlink r:id="rId100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мопеда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запрещается ездить по </w:t>
      </w:r>
      <w:hyperlink r:id="rId101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тротуарам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102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велосипедным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и </w:t>
      </w:r>
      <w:hyperlink r:id="rId103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пешеходным дорожкам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 </w:t>
      </w:r>
      <w:hyperlink r:id="rId104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дорожкам для всадников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</w:t>
      </w:r>
    </w:p>
    <w:p w14:paraId="7DB905E2" w14:textId="77777777" w:rsidR="0078676A" w:rsidRDefault="0078676A" w:rsidP="0078676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105" w:history="1">
        <w:r w:rsidRPr="0078676A">
          <w:rPr>
            <w:rFonts w:eastAsia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156</w:t>
        </w:r>
      </w:hyperlink>
      <w:r w:rsidRPr="0078676A"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 Запрещается буксировка велосипеда и велосипедом, за исключением велосипедного прицепа промышленного производства.</w:t>
      </w:r>
    </w:p>
    <w:p w14:paraId="03CAF5F9" w14:textId="77777777" w:rsidR="0078676A" w:rsidRPr="0078676A" w:rsidRDefault="0078676A" w:rsidP="0078676A">
      <w:p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3E23B48D" w14:textId="77777777" w:rsidR="0078676A" w:rsidRPr="0078676A" w:rsidRDefault="0078676A" w:rsidP="0078676A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676A">
        <w:rPr>
          <w:rFonts w:eastAsia="Times New Roman" w:cs="Times New Roman"/>
          <w:i/>
          <w:iCs/>
          <w:color w:val="000000"/>
          <w:kern w:val="0"/>
          <w:sz w:val="27"/>
          <w:szCs w:val="27"/>
          <w:lang w:eastAsia="ru-RU"/>
          <w14:ligatures w14:val="none"/>
        </w:rPr>
        <w:t>По материалам сайта:</w:t>
      </w:r>
    </w:p>
    <w:p w14:paraId="7AD24C07" w14:textId="77777777" w:rsidR="0078676A" w:rsidRPr="0078676A" w:rsidRDefault="0078676A" w:rsidP="0078676A">
      <w:pPr>
        <w:shd w:val="clear" w:color="auto" w:fill="FFFFFF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106" w:history="1">
        <w:r w:rsidRPr="0078676A">
          <w:rPr>
            <w:rFonts w:eastAsia="Times New Roman" w:cs="Times New Roman"/>
            <w:i/>
            <w:iCs/>
            <w:color w:val="004E88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http://pdd.by/pdd/ru/p20/</w:t>
        </w:r>
      </w:hyperlink>
    </w:p>
    <w:p w14:paraId="1F68282F" w14:textId="77777777" w:rsidR="00F12C76" w:rsidRDefault="00F12C76" w:rsidP="006C0B77">
      <w:pPr>
        <w:spacing w:after="0"/>
        <w:ind w:firstLine="709"/>
        <w:jc w:val="both"/>
      </w:pPr>
    </w:p>
    <w:sectPr w:rsidR="00F12C76" w:rsidSect="0078676A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1D7"/>
    <w:multiLevelType w:val="multilevel"/>
    <w:tmpl w:val="7D524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76097"/>
    <w:multiLevelType w:val="multilevel"/>
    <w:tmpl w:val="938CD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C247F"/>
    <w:multiLevelType w:val="multilevel"/>
    <w:tmpl w:val="C268A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96AA2"/>
    <w:multiLevelType w:val="multilevel"/>
    <w:tmpl w:val="448E8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1264578">
    <w:abstractNumId w:val="3"/>
  </w:num>
  <w:num w:numId="2" w16cid:durableId="1795514559">
    <w:abstractNumId w:val="1"/>
  </w:num>
  <w:num w:numId="3" w16cid:durableId="1436360614">
    <w:abstractNumId w:val="2"/>
  </w:num>
  <w:num w:numId="4" w16cid:durableId="151252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A"/>
    <w:rsid w:val="000E6698"/>
    <w:rsid w:val="006C0B77"/>
    <w:rsid w:val="006E6262"/>
    <w:rsid w:val="0078676A"/>
    <w:rsid w:val="008242FF"/>
    <w:rsid w:val="00870751"/>
    <w:rsid w:val="008A371F"/>
    <w:rsid w:val="00922C48"/>
    <w:rsid w:val="00A15973"/>
    <w:rsid w:val="00B915B7"/>
    <w:rsid w:val="00C96BC3"/>
    <w:rsid w:val="00D560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24C6"/>
  <w15:chartTrackingRefBased/>
  <w15:docId w15:val="{F67FFF97-1812-4071-BED6-DA2DE7A6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8676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76A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76A"/>
    <w:rPr>
      <w:b/>
      <w:bCs/>
    </w:rPr>
  </w:style>
  <w:style w:type="character" w:styleId="a5">
    <w:name w:val="Hyperlink"/>
    <w:basedOn w:val="a0"/>
    <w:uiPriority w:val="99"/>
    <w:semiHidden/>
    <w:unhideWhenUsed/>
    <w:rsid w:val="0078676A"/>
    <w:rPr>
      <w:color w:val="0000FF"/>
      <w:u w:val="single"/>
    </w:rPr>
  </w:style>
  <w:style w:type="character" w:styleId="a6">
    <w:name w:val="Emphasis"/>
    <w:basedOn w:val="a0"/>
    <w:uiPriority w:val="20"/>
    <w:qFormat/>
    <w:rsid w:val="00786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dd.by/18.1" TargetMode="External"/><Relationship Id="rId21" Type="http://schemas.openxmlformats.org/officeDocument/2006/relationships/hyperlink" Target="http://pdd.by/17.3" TargetMode="External"/><Relationship Id="rId42" Type="http://schemas.openxmlformats.org/officeDocument/2006/relationships/hyperlink" Target="http://pdd.by/18.4" TargetMode="External"/><Relationship Id="rId47" Type="http://schemas.openxmlformats.org/officeDocument/2006/relationships/hyperlink" Target="http://pdd.by/21" TargetMode="External"/><Relationship Id="rId63" Type="http://schemas.openxmlformats.org/officeDocument/2006/relationships/hyperlink" Target="http://pdd.by/148.3" TargetMode="External"/><Relationship Id="rId68" Type="http://schemas.openxmlformats.org/officeDocument/2006/relationships/hyperlink" Target="http://pdd.by/150" TargetMode="External"/><Relationship Id="rId84" Type="http://schemas.openxmlformats.org/officeDocument/2006/relationships/hyperlink" Target="http://pdd.by/153.4" TargetMode="External"/><Relationship Id="rId89" Type="http://schemas.openxmlformats.org/officeDocument/2006/relationships/hyperlink" Target="http://pdd.by/pdd/ru/2.5/" TargetMode="External"/><Relationship Id="rId7" Type="http://schemas.openxmlformats.org/officeDocument/2006/relationships/hyperlink" Target="http://pdd.by/16.1" TargetMode="External"/><Relationship Id="rId71" Type="http://schemas.openxmlformats.org/officeDocument/2006/relationships/hyperlink" Target="http://pdd.by/151" TargetMode="External"/><Relationship Id="rId92" Type="http://schemas.openxmlformats.org/officeDocument/2006/relationships/hyperlink" Target="http://pdd.by/pdd/ru/2.72/" TargetMode="External"/><Relationship Id="rId2" Type="http://schemas.openxmlformats.org/officeDocument/2006/relationships/styles" Target="styles.xml"/><Relationship Id="rId16" Type="http://schemas.openxmlformats.org/officeDocument/2006/relationships/hyperlink" Target="http://pdd.by/pdd/ru/2.47/" TargetMode="External"/><Relationship Id="rId29" Type="http://schemas.openxmlformats.org/officeDocument/2006/relationships/hyperlink" Target="http://pdd.by/pdd/ru/2.6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pdd.by/pdd/ru/2.49/" TargetMode="External"/><Relationship Id="rId24" Type="http://schemas.openxmlformats.org/officeDocument/2006/relationships/hyperlink" Target="http://pdd.by/18" TargetMode="External"/><Relationship Id="rId32" Type="http://schemas.openxmlformats.org/officeDocument/2006/relationships/hyperlink" Target="http://pdd.by/pdd/ru/135/" TargetMode="External"/><Relationship Id="rId37" Type="http://schemas.openxmlformats.org/officeDocument/2006/relationships/hyperlink" Target="http://pdd.by/pdd/ru/2.57/" TargetMode="External"/><Relationship Id="rId40" Type="http://schemas.openxmlformats.org/officeDocument/2006/relationships/hyperlink" Target="http://pdd.by/pdd/ru/2.50/" TargetMode="External"/><Relationship Id="rId45" Type="http://schemas.openxmlformats.org/officeDocument/2006/relationships/hyperlink" Target="http://pdd.by/pdd/ru/2.63/" TargetMode="External"/><Relationship Id="rId53" Type="http://schemas.openxmlformats.org/officeDocument/2006/relationships/hyperlink" Target="http://pdd.by/pdd/ru/2.47/" TargetMode="External"/><Relationship Id="rId58" Type="http://schemas.openxmlformats.org/officeDocument/2006/relationships/hyperlink" Target="http://pdd.by/pdd/ru/2.34/" TargetMode="External"/><Relationship Id="rId66" Type="http://schemas.openxmlformats.org/officeDocument/2006/relationships/hyperlink" Target="http://pdd.by/pdd/ru/2.63/" TargetMode="External"/><Relationship Id="rId74" Type="http://schemas.openxmlformats.org/officeDocument/2006/relationships/hyperlink" Target="http://pdd.by/152" TargetMode="External"/><Relationship Id="rId79" Type="http://schemas.openxmlformats.org/officeDocument/2006/relationships/hyperlink" Target="http://pdd.by/153.1" TargetMode="External"/><Relationship Id="rId87" Type="http://schemas.openxmlformats.org/officeDocument/2006/relationships/hyperlink" Target="http://pdd.by/154" TargetMode="External"/><Relationship Id="rId102" Type="http://schemas.openxmlformats.org/officeDocument/2006/relationships/hyperlink" Target="http://pdd.by/pdd/ru/2.6/" TargetMode="External"/><Relationship Id="rId5" Type="http://schemas.openxmlformats.org/officeDocument/2006/relationships/hyperlink" Target="http://pdd.by/16" TargetMode="External"/><Relationship Id="rId61" Type="http://schemas.openxmlformats.org/officeDocument/2006/relationships/hyperlink" Target="http://pdd.by/148.1" TargetMode="External"/><Relationship Id="rId82" Type="http://schemas.openxmlformats.org/officeDocument/2006/relationships/hyperlink" Target="http://pdd.by/153.2" TargetMode="External"/><Relationship Id="rId90" Type="http://schemas.openxmlformats.org/officeDocument/2006/relationships/hyperlink" Target="http://pdd.by/pdd/ru/2.48/" TargetMode="External"/><Relationship Id="rId95" Type="http://schemas.openxmlformats.org/officeDocument/2006/relationships/hyperlink" Target="http://pdd.by/154.2" TargetMode="External"/><Relationship Id="rId19" Type="http://schemas.openxmlformats.org/officeDocument/2006/relationships/hyperlink" Target="http://pdd.by/17.2" TargetMode="External"/><Relationship Id="rId14" Type="http://schemas.openxmlformats.org/officeDocument/2006/relationships/hyperlink" Target="http://pdd.by/17.1" TargetMode="External"/><Relationship Id="rId22" Type="http://schemas.openxmlformats.org/officeDocument/2006/relationships/hyperlink" Target="http://pdd.by/pdd/ru/2.52/" TargetMode="External"/><Relationship Id="rId27" Type="http://schemas.openxmlformats.org/officeDocument/2006/relationships/hyperlink" Target="http://pdd.by/pdd/ru/2.72/" TargetMode="External"/><Relationship Id="rId30" Type="http://schemas.openxmlformats.org/officeDocument/2006/relationships/hyperlink" Target="http://pdd.by/pdd/ru/2.34/" TargetMode="External"/><Relationship Id="rId35" Type="http://schemas.openxmlformats.org/officeDocument/2006/relationships/hyperlink" Target="http://pdd.by/18.3" TargetMode="External"/><Relationship Id="rId43" Type="http://schemas.openxmlformats.org/officeDocument/2006/relationships/hyperlink" Target="http://pdd.by/pdd/ru/2.32/" TargetMode="External"/><Relationship Id="rId48" Type="http://schemas.openxmlformats.org/officeDocument/2006/relationships/hyperlink" Target="http://pdd.by/pdd/ru/2.39/" TargetMode="External"/><Relationship Id="rId56" Type="http://schemas.openxmlformats.org/officeDocument/2006/relationships/hyperlink" Target="http://pdd.by/pdd/ru/2.5/" TargetMode="External"/><Relationship Id="rId64" Type="http://schemas.openxmlformats.org/officeDocument/2006/relationships/hyperlink" Target="http://pdd.by/pdd/ru/a3-1.2/" TargetMode="External"/><Relationship Id="rId69" Type="http://schemas.openxmlformats.org/officeDocument/2006/relationships/hyperlink" Target="http://pdd.by/pdd/ru/2.6/" TargetMode="External"/><Relationship Id="rId77" Type="http://schemas.openxmlformats.org/officeDocument/2006/relationships/hyperlink" Target="http://pdd.by/pdd/ru/2.55/" TargetMode="External"/><Relationship Id="rId100" Type="http://schemas.openxmlformats.org/officeDocument/2006/relationships/hyperlink" Target="http://pdd.by/pdd/ru/2.27/" TargetMode="External"/><Relationship Id="rId105" Type="http://schemas.openxmlformats.org/officeDocument/2006/relationships/hyperlink" Target="http://pdd.by/156" TargetMode="External"/><Relationship Id="rId8" Type="http://schemas.openxmlformats.org/officeDocument/2006/relationships/hyperlink" Target="http://pdd.by/16.2" TargetMode="External"/><Relationship Id="rId51" Type="http://schemas.openxmlformats.org/officeDocument/2006/relationships/hyperlink" Target="http://pdd.by/22" TargetMode="External"/><Relationship Id="rId72" Type="http://schemas.openxmlformats.org/officeDocument/2006/relationships/hyperlink" Target="http://pdd.by/pdd/ru/2.49/" TargetMode="External"/><Relationship Id="rId80" Type="http://schemas.openxmlformats.org/officeDocument/2006/relationships/hyperlink" Target="http://pdd.by/pdd/ru/2.5/" TargetMode="External"/><Relationship Id="rId85" Type="http://schemas.openxmlformats.org/officeDocument/2006/relationships/hyperlink" Target="http://pdd.by/153.5" TargetMode="External"/><Relationship Id="rId93" Type="http://schemas.openxmlformats.org/officeDocument/2006/relationships/hyperlink" Target="http://pdd.by/pdd/ru/2.6/" TargetMode="External"/><Relationship Id="rId98" Type="http://schemas.openxmlformats.org/officeDocument/2006/relationships/hyperlink" Target="http://pdd.by/pdd/ru/2.2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dd.by/17" TargetMode="External"/><Relationship Id="rId17" Type="http://schemas.openxmlformats.org/officeDocument/2006/relationships/hyperlink" Target="http://pdd.by/pdd/ru/2.6/" TargetMode="External"/><Relationship Id="rId25" Type="http://schemas.openxmlformats.org/officeDocument/2006/relationships/hyperlink" Target="http://pdd.by/pdd/ru/2.46/" TargetMode="External"/><Relationship Id="rId33" Type="http://schemas.openxmlformats.org/officeDocument/2006/relationships/hyperlink" Target="http://pdd.by/18.2" TargetMode="External"/><Relationship Id="rId38" Type="http://schemas.openxmlformats.org/officeDocument/2006/relationships/hyperlink" Target="http://pdd.by/pdd/ru/2.58/" TargetMode="External"/><Relationship Id="rId46" Type="http://schemas.openxmlformats.org/officeDocument/2006/relationships/hyperlink" Target="http://pdd.by/pdd/ru/2.30/" TargetMode="External"/><Relationship Id="rId59" Type="http://schemas.openxmlformats.org/officeDocument/2006/relationships/hyperlink" Target="http://pdd.by/pdd/ru/2.72/" TargetMode="External"/><Relationship Id="rId67" Type="http://schemas.openxmlformats.org/officeDocument/2006/relationships/hyperlink" Target="http://pdd.by/pdd/ru/2.30/" TargetMode="External"/><Relationship Id="rId103" Type="http://schemas.openxmlformats.org/officeDocument/2006/relationships/hyperlink" Target="http://pdd.by/pdd/ru/2.47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pdd.by/pdd/ru/2.45/" TargetMode="External"/><Relationship Id="rId41" Type="http://schemas.openxmlformats.org/officeDocument/2006/relationships/hyperlink" Target="http://pdd.by/18.3.3" TargetMode="External"/><Relationship Id="rId54" Type="http://schemas.openxmlformats.org/officeDocument/2006/relationships/hyperlink" Target="http://pdd.by/pdd/ru/2.6/" TargetMode="External"/><Relationship Id="rId62" Type="http://schemas.openxmlformats.org/officeDocument/2006/relationships/hyperlink" Target="http://pdd.by/148.2" TargetMode="External"/><Relationship Id="rId70" Type="http://schemas.openxmlformats.org/officeDocument/2006/relationships/hyperlink" Target="http://pdd.by/pdd/ru/2.15/" TargetMode="External"/><Relationship Id="rId75" Type="http://schemas.openxmlformats.org/officeDocument/2006/relationships/hyperlink" Target="http://pdd.by/pdd/ru/2.27/" TargetMode="External"/><Relationship Id="rId83" Type="http://schemas.openxmlformats.org/officeDocument/2006/relationships/hyperlink" Target="http://pdd.by/153.3" TargetMode="External"/><Relationship Id="rId88" Type="http://schemas.openxmlformats.org/officeDocument/2006/relationships/hyperlink" Target="http://pdd.by/154.1" TargetMode="External"/><Relationship Id="rId91" Type="http://schemas.openxmlformats.org/officeDocument/2006/relationships/hyperlink" Target="http://pdd.by/pdd/ru/2.21/" TargetMode="External"/><Relationship Id="rId96" Type="http://schemas.openxmlformats.org/officeDocument/2006/relationships/hyperlink" Target="http://pdd.by/pdd/ru/2.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dd.by/pdd/ru/2.46/" TargetMode="External"/><Relationship Id="rId15" Type="http://schemas.openxmlformats.org/officeDocument/2006/relationships/hyperlink" Target="http://pdd.by/pdd/ru/2.72/" TargetMode="External"/><Relationship Id="rId23" Type="http://schemas.openxmlformats.org/officeDocument/2006/relationships/hyperlink" Target="http://pdd.by/pdd/ru/2.63/" TargetMode="External"/><Relationship Id="rId28" Type="http://schemas.openxmlformats.org/officeDocument/2006/relationships/hyperlink" Target="http://pdd.by/pdd/ru/2.47/" TargetMode="External"/><Relationship Id="rId36" Type="http://schemas.openxmlformats.org/officeDocument/2006/relationships/hyperlink" Target="http://pdd.by/18.3.1" TargetMode="External"/><Relationship Id="rId49" Type="http://schemas.openxmlformats.org/officeDocument/2006/relationships/hyperlink" Target="http://pdd.by/pdd/ru/2.63/" TargetMode="External"/><Relationship Id="rId57" Type="http://schemas.openxmlformats.org/officeDocument/2006/relationships/hyperlink" Target="http://pdd.by/pdd/ru/2.6/" TargetMode="External"/><Relationship Id="rId106" Type="http://schemas.openxmlformats.org/officeDocument/2006/relationships/hyperlink" Target="http://pdd.by/pdd/ru/p20/" TargetMode="External"/><Relationship Id="rId10" Type="http://schemas.openxmlformats.org/officeDocument/2006/relationships/hyperlink" Target="http://pdd.by/pdd/ru/2.55/" TargetMode="External"/><Relationship Id="rId31" Type="http://schemas.openxmlformats.org/officeDocument/2006/relationships/hyperlink" Target="http://pdd.by/pdd/ru/21/" TargetMode="External"/><Relationship Id="rId44" Type="http://schemas.openxmlformats.org/officeDocument/2006/relationships/hyperlink" Target="http://pdd.by/19" TargetMode="External"/><Relationship Id="rId52" Type="http://schemas.openxmlformats.org/officeDocument/2006/relationships/hyperlink" Target="http://pdd.by/pdd/ru/2.72/" TargetMode="External"/><Relationship Id="rId60" Type="http://schemas.openxmlformats.org/officeDocument/2006/relationships/hyperlink" Target="http://pdd.by/pdd/ru/2.47/" TargetMode="External"/><Relationship Id="rId65" Type="http://schemas.openxmlformats.org/officeDocument/2006/relationships/hyperlink" Target="http://pdd.by/149" TargetMode="External"/><Relationship Id="rId73" Type="http://schemas.openxmlformats.org/officeDocument/2006/relationships/hyperlink" Target="http://pdd.by/pdd/ru/2.46/" TargetMode="External"/><Relationship Id="rId78" Type="http://schemas.openxmlformats.org/officeDocument/2006/relationships/hyperlink" Target="http://pdd.by/153" TargetMode="External"/><Relationship Id="rId81" Type="http://schemas.openxmlformats.org/officeDocument/2006/relationships/hyperlink" Target="http://pdd.by/pdd/ru/2.27/" TargetMode="External"/><Relationship Id="rId86" Type="http://schemas.openxmlformats.org/officeDocument/2006/relationships/hyperlink" Target="http://pdd.by/153.6" TargetMode="External"/><Relationship Id="rId94" Type="http://schemas.openxmlformats.org/officeDocument/2006/relationships/hyperlink" Target="http://pdd.by/pdd/ru/2.47/" TargetMode="External"/><Relationship Id="rId99" Type="http://schemas.openxmlformats.org/officeDocument/2006/relationships/hyperlink" Target="http://pdd.by/155" TargetMode="External"/><Relationship Id="rId101" Type="http://schemas.openxmlformats.org/officeDocument/2006/relationships/hyperlink" Target="http://pdd.by/pdd/ru/2.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d.by/pdd/ru/2.51/" TargetMode="External"/><Relationship Id="rId13" Type="http://schemas.openxmlformats.org/officeDocument/2006/relationships/hyperlink" Target="http://pdd.by/pdd/ru/2.46/" TargetMode="External"/><Relationship Id="rId18" Type="http://schemas.openxmlformats.org/officeDocument/2006/relationships/hyperlink" Target="http://pdd.by/pdd/ru/2.34/" TargetMode="External"/><Relationship Id="rId39" Type="http://schemas.openxmlformats.org/officeDocument/2006/relationships/hyperlink" Target="http://pdd.by/18.3.2" TargetMode="External"/><Relationship Id="rId34" Type="http://schemas.openxmlformats.org/officeDocument/2006/relationships/hyperlink" Target="http://pdd.by/pdd/ru/2.42/" TargetMode="External"/><Relationship Id="rId50" Type="http://schemas.openxmlformats.org/officeDocument/2006/relationships/hyperlink" Target="http://pdd.by/pdd/ru/2.30/" TargetMode="External"/><Relationship Id="rId55" Type="http://schemas.openxmlformats.org/officeDocument/2006/relationships/hyperlink" Target="http://pdd.by/148" TargetMode="External"/><Relationship Id="rId76" Type="http://schemas.openxmlformats.org/officeDocument/2006/relationships/hyperlink" Target="http://pdd.by/pdd/ru/2.34/" TargetMode="External"/><Relationship Id="rId97" Type="http://schemas.openxmlformats.org/officeDocument/2006/relationships/hyperlink" Target="http://pdd.by/pdd/ru/2.48/" TargetMode="External"/><Relationship Id="rId104" Type="http://schemas.openxmlformats.org/officeDocument/2006/relationships/hyperlink" Target="http://pdd.by/pdd/ru/2.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2023-10-02T05:46:00Z</dcterms:created>
  <dcterms:modified xsi:type="dcterms:W3CDTF">2023-10-02T05:59:00Z</dcterms:modified>
</cp:coreProperties>
</file>